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numPr>
          <w:ilvl w:val="1"/>
          <w:numId w:val="2"/>
        </w:numPr>
        <w:tabs>
          <w:tab w:val="clear" w:pos="1134"/>
          <w:tab w:val="left" w:pos="0" w:leader="none"/>
        </w:tabs>
        <w:bidi w:val="0"/>
        <w:spacing w:before="200" w:after="120"/>
        <w:ind w:left="0" w:hanging="0"/>
        <w:jc w:val="left"/>
        <w:outlineLvl w:val="1"/>
        <w:rPr/>
      </w:pPr>
      <w:r>
        <w:rPr/>
      </w:r>
    </w:p>
    <w:tbl>
      <w:tblPr>
        <w:tblW w:w="19756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19756"/>
      </w:tblGrid>
      <w:tr>
        <w:trPr>
          <w:cantSplit w:val="true"/>
        </w:trPr>
        <w:tc>
          <w:tcPr>
            <w:tcW w:w="197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BCD0E4" w:val="clear"/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b/>
                <w:b/>
              </w:rPr>
            </w:pPr>
            <w:r>
              <w:rPr>
                <w:b/>
              </w:rPr>
              <w:t xml:space="preserve">Modulbezeichnung: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b/>
                <w:b/>
              </w:rPr>
            </w:pPr>
            <w:r>
              <w:rPr>
                <w:b/>
              </w:rPr>
              <w:t xml:space="preserve">Modulbezeichnung (engl.):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b/>
                <w:b/>
              </w:rPr>
            </w:pPr>
            <w:r>
              <w:rPr>
                <w:b/>
              </w:rPr>
              <w:t xml:space="preserve">Studiengang: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b/>
                <w:b/>
              </w:rPr>
            </w:pPr>
            <w:r>
              <w:rPr>
                <w:b/>
              </w:rPr>
              <w:t xml:space="preserve">Code: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b/>
                <w:b/>
              </w:rPr>
            </w:pPr>
            <w:r>
              <w:rPr>
                <w:b/>
              </w:rPr>
              <w:t xml:space="preserve">SWS/Lehrform: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b/>
                <w:b/>
              </w:rPr>
            </w:pPr>
            <w:r>
              <w:rPr>
                <w:b/>
              </w:rPr>
              <w:t xml:space="preserve">ECTS-Punkte: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b/>
                <w:b/>
              </w:rPr>
            </w:pPr>
            <w:r>
              <w:rPr>
                <w:b/>
              </w:rPr>
              <w:t xml:space="preserve">Studiensemester: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b/>
                <w:b/>
              </w:rPr>
            </w:pPr>
            <w:r>
              <w:rPr>
                <w:b/>
              </w:rPr>
              <w:t xml:space="preserve">Pflichtfach: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b/>
                <w:b/>
              </w:rPr>
            </w:pPr>
            <w:r>
              <w:rPr>
                <w:b/>
              </w:rPr>
              <w:t xml:space="preserve">Arbeitssprache: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b/>
                <w:b/>
              </w:rPr>
            </w:pPr>
            <w:r>
              <w:rPr>
                <w:b/>
              </w:rPr>
              <w:t xml:space="preserve">Prüfungsart: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b/>
                <w:b/>
              </w:rPr>
            </w:pPr>
            <w:r>
              <w:rPr>
                <w:b/>
              </w:rPr>
              <w:t xml:space="preserve">Zuordnung zum Curriculum: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b/>
              </w:rPr>
              <w:t>Arbeitsaufwand: (wird automatisiert aus den ECTS errechnet)</w:t>
            </w:r>
            <w:r>
              <w:rPr/>
              <w:br/>
              <w:t xml:space="preserve">Die Präsenzzeit dieses Moduls umfasst bei 15 Semesterwochen 60 Veranstaltungsstunden (= 45 Zeitstunden). Der Gesamtumfang des Moduls beträgt bei 4 Creditpoints 120 Stunden (30 Std/ECTS). Daher stehen für die Vor- und Nachbereitung der Veranstaltung zusammen mit der Prüfungsvorbereitung 75 Stunden zur Verfügung.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b/>
              </w:rPr>
              <w:t xml:space="preserve">Empfohlene Voraussetzungen (Module): </w:t>
            </w:r>
            <w:r>
              <w:rPr/>
              <w:br/>
              <w:br/>
              <w:br/>
              <w:br/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b/>
                <w:b/>
              </w:rPr>
            </w:pPr>
            <w:r>
              <w:rPr>
                <w:b/>
              </w:rPr>
              <w:t xml:space="preserve">Als Vorkenntnis empfohlen für Module: </w:t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b/>
              </w:rPr>
              <w:t xml:space="preserve">Modulverantwortung: </w:t>
            </w:r>
            <w:r>
              <w:rPr/>
              <w:br/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b/>
              </w:rPr>
              <w:t xml:space="preserve">Dozent: </w:t>
            </w:r>
            <w:r>
              <w:rPr/>
              <w:br/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b/>
              </w:rPr>
              <w:t xml:space="preserve">Lernziele: </w:t>
            </w:r>
            <w:r>
              <w:rPr/>
              <w:br/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b/>
              </w:rPr>
              <w:t xml:space="preserve">Inhalt: </w:t>
            </w:r>
            <w:r>
              <w:rPr/>
              <w:br/>
            </w:r>
          </w:p>
        </w:tc>
      </w:tr>
      <w:tr>
        <w:trPr>
          <w:cantSplit w:val="true"/>
        </w:trPr>
        <w:tc>
          <w:tcPr>
            <w:tcW w:w="1975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BCD0E4" w:val="clear"/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b/>
              </w:rPr>
              <w:t xml:space="preserve">Literatur: </w:t>
            </w:r>
            <w:r>
              <w:rPr/>
              <w:br/>
            </w:r>
          </w:p>
        </w:tc>
      </w:tr>
    </w:tbl>
    <w:p>
      <w:pPr>
        <w:pStyle w:val="PreformattedText"/>
        <w:bidi w:val="0"/>
        <w:spacing w:before="0" w:after="288"/>
        <w:jc w:val="left"/>
        <w:rPr/>
      </w:pPr>
      <w:r>
        <w:rPr/>
      </w:r>
    </w:p>
    <w:sectPr>
      <w:type w:val="nextPage"/>
      <w:pgSz w:w="11909" w:h="16834"/>
      <w:pgMar w:left="1134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 Unicode MS">
    <w:charset w:val="01"/>
    <w:family w:val="swiss"/>
    <w:pitch w:val="variable"/>
  </w:font>
  <w:font w:name="arial">
    <w:altName w:val="verdana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altName w:val="helvetica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000000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Liberation Sans Unicode MS" w:hAnsi="Liberation Sans Unicode MS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rFonts w:ascii="arial;verdana;sans-serif" w:hAnsi="arial;verdana;sans-serif" w:eastAsia="arial;verdana;sans-serif" w:cs="arial;verdana;sans-serif"/>
      <w:b/>
      <w:bCs/>
      <w:color w:val="000000"/>
      <w:sz w:val="40"/>
      <w:szCs w:val="40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Hyperlink"/>
    <w:rPr>
      <w:strike w:val="false"/>
      <w:dstrike w:val="false"/>
      <w:color w:val="444444"/>
      <w:u w:val="none"/>
      <w:effect w:val="none"/>
    </w:rPr>
  </w:style>
  <w:style w:type="character" w:styleId="VisitedInternetLink">
    <w:name w:val="FollowedHyperlink"/>
    <w:rPr>
      <w:color w:val="444444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before="0" w:after="283"/>
    </w:pPr>
    <w:rPr>
      <w:rFonts w:ascii="verdana;helvetica;arial;sans-serif" w:hAnsi="verdana;helvetica;arial;sans-serif" w:eastAsia="verdana;helvetica;arial;sans-serif" w:cs="verdana;helvetica;arial;sans-serif"/>
      <w:color w:val="000000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>
      <w:rFonts w:ascii="verdana;helvetica;arial;sans-serif" w:hAnsi="verdana;helvetica;arial;sans-serif" w:eastAsia="verdana;helvetica;arial;sans-serif" w:cs="verdana;helvetica;arial;sans-serif"/>
      <w:color w:val="00000F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;monospace" w:cs="Liberation Mono"/>
      <w:color w:val="000000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LibreOffice/6.4.6.2$Linux_X86_64 LibreOffice_project/40$Build-2</Application>
  <Pages>2</Pages>
  <Words>76</Words>
  <Characters>605</Characters>
  <CharactersWithSpaces>691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2020-11-10T16:21:29Z</dcterms:modified>
  <cp:revision>4</cp:revision>
  <dc:subject/>
  <dc:title>Moduldatenbank - Modul Abwasserreinigung</dc:title>
</cp:coreProperties>
</file>